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Rimandonotaapidipagina"/>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57D053E0" w:rsidR="00855770" w:rsidRPr="008E080D" w:rsidRDefault="00855770" w:rsidP="00F20F03">
      <w:pPr>
        <w:pStyle w:val="Title2"/>
        <w:spacing w:before="120"/>
        <w:rPr>
          <w:color w:val="56585B"/>
          <w:sz w:val="22"/>
        </w:rPr>
      </w:pPr>
      <w:r w:rsidRPr="008E080D">
        <w:rPr>
          <w:color w:val="56585B"/>
          <w:sz w:val="22"/>
        </w:rPr>
        <w:t xml:space="preserve">Action number: </w:t>
      </w:r>
      <w:r w:rsidR="00F20F03" w:rsidRPr="00F20F03">
        <w:rPr>
          <w:color w:val="56585B"/>
          <w:sz w:val="22"/>
        </w:rPr>
        <w:t xml:space="preserve">CA17132 </w:t>
      </w:r>
      <w:r w:rsidR="00F20F03">
        <w:rPr>
          <w:color w:val="56585B"/>
          <w:sz w:val="22"/>
        </w:rPr>
        <w:t>–</w:t>
      </w:r>
      <w:r w:rsidR="00F20F03" w:rsidRPr="00F20F03">
        <w:rPr>
          <w:color w:val="56585B"/>
          <w:sz w:val="22"/>
        </w:rPr>
        <w:t xml:space="preserve"> APPLY</w:t>
      </w:r>
      <w:r w:rsidR="00F20F03">
        <w:rPr>
          <w:color w:val="56585B"/>
          <w:sz w:val="22"/>
        </w:rPr>
        <w:t xml:space="preserve">, </w:t>
      </w:r>
      <w:r w:rsidR="00F20F03" w:rsidRPr="00F20F03">
        <w:rPr>
          <w:color w:val="56585B"/>
          <w:sz w:val="22"/>
        </w:rPr>
        <w:t>European Network for Argumentation and Public Policy Analysis</w:t>
      </w:r>
    </w:p>
    <w:p w14:paraId="55DA1F87" w14:textId="55A21FF5"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F20F03">
        <w:rPr>
          <w:color w:val="56585B"/>
          <w:sz w:val="22"/>
        </w:rPr>
        <w:t>FABIO PAGLIERI</w:t>
      </w:r>
    </w:p>
    <w:p w14:paraId="2BF86F90" w14:textId="77777777" w:rsidR="00855770" w:rsidRDefault="00855770" w:rsidP="00855770">
      <w:pPr>
        <w:pStyle w:val="Title2"/>
        <w:spacing w:before="120"/>
        <w:jc w:val="both"/>
        <w:rPr>
          <w:color w:val="56585B"/>
          <w:sz w:val="22"/>
        </w:rPr>
      </w:pPr>
    </w:p>
    <w:tbl>
      <w:tblPr>
        <w:tblStyle w:val="Grigliatabella"/>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4E3CC6E2"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790F17">
              <w:rPr>
                <w:b w:val="0"/>
                <w:bCs/>
                <w:color w:val="56585B"/>
                <w:sz w:val="20"/>
                <w:szCs w:val="18"/>
              </w:rPr>
              <w:t xml:space="preserve"> </w:t>
            </w:r>
            <w:r w:rsidR="00790F17" w:rsidRPr="00790F17">
              <w:rPr>
                <w:b w:val="0"/>
                <w:bCs/>
                <w:color w:val="56585B"/>
                <w:sz w:val="20"/>
                <w:szCs w:val="18"/>
              </w:rPr>
              <w:t>SOCIO-COGNITIVE BOUNDARIES OF GOOD PUBLIC ARGUMENTS</w:t>
            </w:r>
          </w:p>
          <w:p w14:paraId="5028832A" w14:textId="3131F205"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F20F03">
              <w:rPr>
                <w:b w:val="0"/>
                <w:bCs/>
                <w:color w:val="56585B"/>
                <w:sz w:val="20"/>
                <w:szCs w:val="18"/>
              </w:rPr>
              <w:t>03</w:t>
            </w:r>
            <w:r w:rsidRPr="004B1C13">
              <w:rPr>
                <w:b w:val="0"/>
                <w:bCs/>
                <w:color w:val="56585B"/>
                <w:sz w:val="20"/>
                <w:szCs w:val="18"/>
              </w:rPr>
              <w:t>/</w:t>
            </w:r>
            <w:r w:rsidR="00F20F03">
              <w:rPr>
                <w:b w:val="0"/>
                <w:bCs/>
                <w:color w:val="56585B"/>
                <w:sz w:val="20"/>
                <w:szCs w:val="18"/>
              </w:rPr>
              <w:t>02</w:t>
            </w:r>
            <w:r w:rsidRPr="004B1C13">
              <w:rPr>
                <w:b w:val="0"/>
                <w:bCs/>
                <w:color w:val="56585B"/>
                <w:sz w:val="20"/>
                <w:szCs w:val="18"/>
              </w:rPr>
              <w:t>/</w:t>
            </w:r>
            <w:r w:rsidR="00F20F03">
              <w:rPr>
                <w:b w:val="0"/>
                <w:bCs/>
                <w:color w:val="56585B"/>
                <w:sz w:val="20"/>
                <w:szCs w:val="18"/>
              </w:rPr>
              <w:t>2023</w:t>
            </w:r>
            <w:r w:rsidRPr="004B1C13">
              <w:rPr>
                <w:b w:val="0"/>
                <w:bCs/>
                <w:color w:val="56585B"/>
                <w:sz w:val="20"/>
                <w:szCs w:val="18"/>
              </w:rPr>
              <w:t xml:space="preserve"> to </w:t>
            </w:r>
            <w:proofErr w:type="gramStart"/>
            <w:r w:rsidR="00F20F03">
              <w:rPr>
                <w:b w:val="0"/>
                <w:bCs/>
                <w:color w:val="56585B"/>
                <w:sz w:val="20"/>
                <w:szCs w:val="18"/>
              </w:rPr>
              <w:t>19</w:t>
            </w:r>
            <w:r w:rsidRPr="004B1C13">
              <w:rPr>
                <w:b w:val="0"/>
                <w:bCs/>
                <w:color w:val="56585B"/>
                <w:sz w:val="20"/>
                <w:szCs w:val="18"/>
              </w:rPr>
              <w:t>/</w:t>
            </w:r>
            <w:r w:rsidR="00F20F03">
              <w:rPr>
                <w:b w:val="0"/>
                <w:bCs/>
                <w:color w:val="56585B"/>
                <w:sz w:val="20"/>
                <w:szCs w:val="18"/>
              </w:rPr>
              <w:t>02</w:t>
            </w:r>
            <w:r w:rsidRPr="004B1C13">
              <w:rPr>
                <w:b w:val="0"/>
                <w:bCs/>
                <w:color w:val="56585B"/>
                <w:sz w:val="20"/>
                <w:szCs w:val="18"/>
              </w:rPr>
              <w:t>/</w:t>
            </w:r>
            <w:r w:rsidR="00F20F03">
              <w:rPr>
                <w:b w:val="0"/>
                <w:bCs/>
                <w:color w:val="56585B"/>
                <w:sz w:val="20"/>
                <w:szCs w:val="18"/>
              </w:rPr>
              <w:t>2023</w:t>
            </w:r>
            <w:proofErr w:type="gramEnd"/>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14C098D1" w14:textId="7B2D00DD" w:rsidR="00693879" w:rsidRDefault="00790F17" w:rsidP="00790F17">
            <w:pPr>
              <w:spacing w:after="120" w:line="360" w:lineRule="auto"/>
              <w:rPr>
                <w:rFonts w:eastAsia="Calibri" w:cs="Arial"/>
                <w:color w:val="auto"/>
                <w:lang w:val="en-US"/>
              </w:rPr>
            </w:pPr>
            <w:r>
              <w:rPr>
                <w:rFonts w:eastAsia="Calibri" w:cs="Arial"/>
                <w:color w:val="auto"/>
                <w:lang w:val="en-US"/>
              </w:rPr>
              <w:t>The activities carried out during</w:t>
            </w:r>
            <w:r w:rsidRPr="00835235">
              <w:rPr>
                <w:rFonts w:eastAsia="Calibri" w:cs="Arial"/>
                <w:color w:val="auto"/>
                <w:lang w:val="en-US"/>
              </w:rPr>
              <w:t xml:space="preserve"> this STSM</w:t>
            </w:r>
            <w:r>
              <w:rPr>
                <w:rFonts w:eastAsia="Calibri" w:cs="Arial"/>
                <w:color w:val="auto"/>
                <w:lang w:val="en-US"/>
              </w:rPr>
              <w:t xml:space="preserve"> followed the working plan outlined in the initial proposal</w:t>
            </w:r>
            <w:r w:rsidR="00693879">
              <w:rPr>
                <w:rFonts w:eastAsia="Calibri" w:cs="Arial"/>
                <w:color w:val="auto"/>
                <w:lang w:val="en-US"/>
              </w:rPr>
              <w:t xml:space="preserve">, designed to achieve the overall aims of the STSM. Building on their previous collaboration, including the publication of a </w:t>
            </w:r>
            <w:r w:rsidR="00693879" w:rsidRPr="00693879">
              <w:rPr>
                <w:rFonts w:eastAsia="Calibri" w:cs="Arial"/>
                <w:color w:val="auto"/>
                <w:lang w:val="en-US"/>
              </w:rPr>
              <w:t xml:space="preserve">high-profile </w:t>
            </w:r>
            <w:r w:rsidR="00693879">
              <w:rPr>
                <w:rFonts w:eastAsia="Calibri" w:cs="Arial"/>
                <w:color w:val="auto"/>
                <w:lang w:val="en-US"/>
              </w:rPr>
              <w:t xml:space="preserve">joint paper </w:t>
            </w:r>
            <w:r w:rsidR="00693879" w:rsidRPr="00693879">
              <w:rPr>
                <w:rFonts w:eastAsia="Calibri" w:cs="Arial"/>
                <w:color w:val="auto"/>
                <w:lang w:val="en-US"/>
              </w:rPr>
              <w:t>(Mercier et al., 2017)</w:t>
            </w:r>
            <w:r w:rsidR="00693879">
              <w:rPr>
                <w:rFonts w:eastAsia="Calibri" w:cs="Arial"/>
                <w:color w:val="auto"/>
                <w:lang w:val="en-US"/>
              </w:rPr>
              <w:t>, t</w:t>
            </w:r>
            <w:r w:rsidR="00693879" w:rsidRPr="00693879">
              <w:rPr>
                <w:rFonts w:eastAsia="Calibri" w:cs="Arial"/>
                <w:color w:val="auto"/>
                <w:lang w:val="en-US"/>
              </w:rPr>
              <w:t xml:space="preserve">he </w:t>
            </w:r>
            <w:r w:rsidR="00693879">
              <w:rPr>
                <w:rFonts w:eastAsia="Calibri" w:cs="Arial"/>
                <w:color w:val="auto"/>
                <w:lang w:val="en-US"/>
              </w:rPr>
              <w:t>grantee</w:t>
            </w:r>
            <w:r w:rsidR="00693879" w:rsidRPr="00693879">
              <w:rPr>
                <w:rFonts w:eastAsia="Calibri" w:cs="Arial"/>
                <w:color w:val="auto"/>
                <w:lang w:val="en-US"/>
              </w:rPr>
              <w:t xml:space="preserve">, Fabio </w:t>
            </w:r>
            <w:proofErr w:type="spellStart"/>
            <w:r w:rsidR="00693879" w:rsidRPr="00693879">
              <w:rPr>
                <w:rFonts w:eastAsia="Calibri" w:cs="Arial"/>
                <w:color w:val="auto"/>
                <w:lang w:val="en-US"/>
              </w:rPr>
              <w:t>Paglieri</w:t>
            </w:r>
            <w:proofErr w:type="spellEnd"/>
            <w:r w:rsidR="00693879" w:rsidRPr="00693879">
              <w:rPr>
                <w:rFonts w:eastAsia="Calibri" w:cs="Arial"/>
                <w:color w:val="auto"/>
                <w:lang w:val="en-US"/>
              </w:rPr>
              <w:t xml:space="preserve">, and the host, Hugo Mercier, </w:t>
            </w:r>
            <w:r w:rsidR="00693879">
              <w:rPr>
                <w:rFonts w:eastAsia="Calibri" w:cs="Arial"/>
                <w:color w:val="auto"/>
                <w:lang w:val="en-US"/>
              </w:rPr>
              <w:t>leveraged t</w:t>
            </w:r>
            <w:r w:rsidR="00693879" w:rsidRPr="00693879">
              <w:rPr>
                <w:rFonts w:eastAsia="Calibri" w:cs="Arial"/>
                <w:color w:val="auto"/>
                <w:lang w:val="en-US"/>
              </w:rPr>
              <w:t xml:space="preserve">his STSM to revamp their cooperation and to focus it on matters of interest for the APPLY action: in particular, </w:t>
            </w:r>
            <w:r w:rsidR="00693879" w:rsidRPr="00693879">
              <w:rPr>
                <w:rFonts w:eastAsia="Calibri" w:cs="Arial"/>
                <w:i/>
                <w:iCs/>
                <w:color w:val="auto"/>
                <w:lang w:val="en-US"/>
              </w:rPr>
              <w:t>under what socio-cognitive conditions can public argument be expected to be fruitful (and in what sense), and how can these criteria be turned into design constraints and guidelines</w:t>
            </w:r>
            <w:r w:rsidR="00693879" w:rsidRPr="00693879">
              <w:rPr>
                <w:rFonts w:eastAsia="Calibri" w:cs="Arial"/>
                <w:color w:val="auto"/>
                <w:lang w:val="en-US"/>
              </w:rPr>
              <w:t xml:space="preserve">, in order to foster better public debate in society? The activities </w:t>
            </w:r>
            <w:r w:rsidR="00693879">
              <w:rPr>
                <w:rFonts w:eastAsia="Calibri" w:cs="Arial"/>
                <w:color w:val="auto"/>
                <w:lang w:val="en-US"/>
              </w:rPr>
              <w:t>conducted</w:t>
            </w:r>
            <w:r w:rsidR="00693879" w:rsidRPr="00693879">
              <w:rPr>
                <w:rFonts w:eastAsia="Calibri" w:cs="Arial"/>
                <w:color w:val="auto"/>
                <w:lang w:val="en-US"/>
              </w:rPr>
              <w:t xml:space="preserve"> during this STSM capitalize</w:t>
            </w:r>
            <w:r w:rsidR="00693879">
              <w:rPr>
                <w:rFonts w:eastAsia="Calibri" w:cs="Arial"/>
                <w:color w:val="auto"/>
                <w:lang w:val="en-US"/>
              </w:rPr>
              <w:t>d</w:t>
            </w:r>
            <w:r w:rsidR="00693879" w:rsidRPr="00693879">
              <w:rPr>
                <w:rFonts w:eastAsia="Calibri" w:cs="Arial"/>
                <w:color w:val="auto"/>
                <w:lang w:val="en-US"/>
              </w:rPr>
              <w:t xml:space="preserve"> on the wealth of shared interests between </w:t>
            </w:r>
            <w:r w:rsidR="00693879">
              <w:rPr>
                <w:rFonts w:eastAsia="Calibri" w:cs="Arial"/>
                <w:color w:val="auto"/>
                <w:lang w:val="en-US"/>
              </w:rPr>
              <w:t>grantee</w:t>
            </w:r>
            <w:r w:rsidR="00693879" w:rsidRPr="00693879">
              <w:rPr>
                <w:rFonts w:eastAsia="Calibri" w:cs="Arial"/>
                <w:color w:val="auto"/>
                <w:lang w:val="en-US"/>
              </w:rPr>
              <w:t xml:space="preserve"> and host, with a twofold aim: on the one hand, lay down the groundwork for </w:t>
            </w:r>
            <w:r w:rsidR="00693879" w:rsidRPr="00693879">
              <w:rPr>
                <w:rFonts w:eastAsia="Calibri" w:cs="Arial"/>
                <w:i/>
                <w:iCs/>
                <w:color w:val="auto"/>
                <w:lang w:val="en-US"/>
              </w:rPr>
              <w:t>a joint theoretical paper on the socio-cognitive boundaries of good public argument</w:t>
            </w:r>
            <w:r w:rsidR="00693879" w:rsidRPr="00693879">
              <w:rPr>
                <w:rFonts w:eastAsia="Calibri" w:cs="Arial"/>
                <w:color w:val="auto"/>
                <w:lang w:val="en-US"/>
              </w:rPr>
              <w:t xml:space="preserve">, including a principled definition of what “good” means in this context and an assessment of the feasibility of such boundaries in real-life public discourse; on the other hand, design and prepare the preliminary materials for </w:t>
            </w:r>
            <w:r w:rsidR="00693879" w:rsidRPr="00693879">
              <w:rPr>
                <w:rFonts w:eastAsia="Calibri" w:cs="Arial"/>
                <w:i/>
                <w:iCs/>
                <w:color w:val="auto"/>
                <w:lang w:val="en-US"/>
              </w:rPr>
              <w:t>a joint experimental study on the impact of different educational treatments of fallacies on argument assessment skills</w:t>
            </w:r>
            <w:r w:rsidR="00693879" w:rsidRPr="00693879">
              <w:rPr>
                <w:rFonts w:eastAsia="Calibri" w:cs="Arial"/>
                <w:color w:val="auto"/>
                <w:lang w:val="en-US"/>
              </w:rPr>
              <w:t>, to be carried out in the months immediately after this STSM.</w:t>
            </w:r>
          </w:p>
          <w:p w14:paraId="6EC7C723" w14:textId="4A28C06D" w:rsidR="00790F17" w:rsidRDefault="00693879" w:rsidP="00790F17">
            <w:pPr>
              <w:spacing w:after="120" w:line="360" w:lineRule="auto"/>
              <w:rPr>
                <w:rFonts w:eastAsia="Calibri" w:cs="Arial"/>
                <w:color w:val="auto"/>
                <w:lang w:val="en-US"/>
              </w:rPr>
            </w:pPr>
            <w:r>
              <w:rPr>
                <w:rFonts w:eastAsia="Calibri" w:cs="Arial"/>
                <w:color w:val="auto"/>
                <w:lang w:val="en-US"/>
              </w:rPr>
              <w:lastRenderedPageBreak/>
              <w:t>To realize this ambitious program, t</w:t>
            </w:r>
            <w:r w:rsidR="00790F17" w:rsidRPr="00835235">
              <w:rPr>
                <w:rFonts w:eastAsia="Calibri" w:cs="Arial"/>
                <w:color w:val="auto"/>
                <w:lang w:val="en-US"/>
              </w:rPr>
              <w:t>he applicant and the host agreed</w:t>
            </w:r>
            <w:r w:rsidR="00790F17">
              <w:rPr>
                <w:rFonts w:eastAsia="Calibri" w:cs="Arial"/>
                <w:color w:val="auto"/>
                <w:lang w:val="en-US"/>
              </w:rPr>
              <w:t xml:space="preserve"> beforehand</w:t>
            </w:r>
            <w:r w:rsidR="00790F17" w:rsidRPr="00835235">
              <w:rPr>
                <w:rFonts w:eastAsia="Calibri" w:cs="Arial"/>
                <w:color w:val="auto"/>
                <w:lang w:val="en-US"/>
              </w:rPr>
              <w:t xml:space="preserve"> on a time-intensive schedule of meetings, </w:t>
            </w:r>
            <w:proofErr w:type="gramStart"/>
            <w:r w:rsidR="00790F17" w:rsidRPr="00835235">
              <w:rPr>
                <w:rFonts w:eastAsia="Calibri" w:cs="Arial"/>
                <w:color w:val="auto"/>
                <w:lang w:val="en-US"/>
              </w:rPr>
              <w:t>in order to</w:t>
            </w:r>
            <w:proofErr w:type="gramEnd"/>
            <w:r w:rsidR="00790F17" w:rsidRPr="00835235">
              <w:rPr>
                <w:rFonts w:eastAsia="Calibri" w:cs="Arial"/>
                <w:color w:val="auto"/>
                <w:lang w:val="en-US"/>
              </w:rPr>
              <w:t xml:space="preserve"> be able to work together on a regular basis. Office space </w:t>
            </w:r>
            <w:r w:rsidR="00790F17">
              <w:rPr>
                <w:rFonts w:eastAsia="Calibri" w:cs="Arial"/>
                <w:color w:val="auto"/>
                <w:lang w:val="en-US"/>
              </w:rPr>
              <w:t>was</w:t>
            </w:r>
            <w:r w:rsidR="00790F17" w:rsidRPr="00835235">
              <w:rPr>
                <w:rFonts w:eastAsia="Calibri" w:cs="Arial"/>
                <w:color w:val="auto"/>
                <w:lang w:val="en-US"/>
              </w:rPr>
              <w:t xml:space="preserve"> provided for the applicant nearby the host own office, </w:t>
            </w:r>
            <w:r w:rsidR="00790F17">
              <w:rPr>
                <w:rFonts w:eastAsia="Calibri" w:cs="Arial"/>
                <w:color w:val="auto"/>
                <w:lang w:val="en-US"/>
              </w:rPr>
              <w:t>thus facilitating</w:t>
            </w:r>
            <w:r w:rsidR="00790F17" w:rsidRPr="00835235">
              <w:rPr>
                <w:rFonts w:eastAsia="Calibri" w:cs="Arial"/>
                <w:color w:val="auto"/>
                <w:lang w:val="en-US"/>
              </w:rPr>
              <w:t xml:space="preserve"> both formal and informal meetings. Efforts </w:t>
            </w:r>
            <w:r w:rsidR="00790F17">
              <w:rPr>
                <w:rFonts w:eastAsia="Calibri" w:cs="Arial"/>
                <w:color w:val="auto"/>
                <w:lang w:val="en-US"/>
              </w:rPr>
              <w:t>were</w:t>
            </w:r>
            <w:r w:rsidR="00790F17" w:rsidRPr="00835235">
              <w:rPr>
                <w:rFonts w:eastAsia="Calibri" w:cs="Arial"/>
                <w:color w:val="auto"/>
                <w:lang w:val="en-US"/>
              </w:rPr>
              <w:t xml:space="preserve"> made to ensure that this STSM also acts as a catalyst to increase interest in the APPLY action in the broader research community at the host institution</w:t>
            </w:r>
            <w:r w:rsidR="00790F17">
              <w:rPr>
                <w:rFonts w:eastAsia="Calibri" w:cs="Arial"/>
                <w:color w:val="auto"/>
                <w:lang w:val="en-US"/>
              </w:rPr>
              <w:t>, thanks to the presence of several</w:t>
            </w:r>
            <w:r w:rsidR="00790F17" w:rsidRPr="00835235">
              <w:rPr>
                <w:rFonts w:eastAsia="Calibri" w:cs="Arial"/>
                <w:color w:val="auto"/>
                <w:lang w:val="en-US"/>
              </w:rPr>
              <w:t xml:space="preserve"> key scholars of the </w:t>
            </w:r>
            <w:proofErr w:type="spellStart"/>
            <w:r w:rsidR="00790F17" w:rsidRPr="00835235">
              <w:rPr>
                <w:rFonts w:eastAsia="Calibri" w:cs="Arial"/>
                <w:color w:val="auto"/>
                <w:lang w:val="en-US"/>
              </w:rPr>
              <w:t>Institut</w:t>
            </w:r>
            <w:proofErr w:type="spellEnd"/>
            <w:r w:rsidR="00790F17" w:rsidRPr="00835235">
              <w:rPr>
                <w:rFonts w:eastAsia="Calibri" w:cs="Arial"/>
                <w:color w:val="auto"/>
                <w:lang w:val="en-US"/>
              </w:rPr>
              <w:t xml:space="preserve"> Jean-</w:t>
            </w:r>
            <w:proofErr w:type="spellStart"/>
            <w:r w:rsidR="00790F17" w:rsidRPr="00835235">
              <w:rPr>
                <w:rFonts w:eastAsia="Calibri" w:cs="Arial"/>
                <w:color w:val="auto"/>
                <w:lang w:val="en-US"/>
              </w:rPr>
              <w:t>Nicod</w:t>
            </w:r>
            <w:proofErr w:type="spellEnd"/>
            <w:r w:rsidR="00790F17" w:rsidRPr="00835235">
              <w:rPr>
                <w:rFonts w:eastAsia="Calibri" w:cs="Arial"/>
                <w:color w:val="auto"/>
                <w:lang w:val="en-US"/>
              </w:rPr>
              <w:t xml:space="preserve"> (e.g., Dan Sperber, </w:t>
            </w:r>
            <w:r w:rsidR="00790F17">
              <w:rPr>
                <w:rFonts w:eastAsia="Calibri" w:cs="Arial"/>
                <w:color w:val="auto"/>
                <w:lang w:val="en-US"/>
              </w:rPr>
              <w:t xml:space="preserve">Nicolas </w:t>
            </w:r>
            <w:proofErr w:type="spellStart"/>
            <w:r w:rsidR="00790F17">
              <w:rPr>
                <w:rFonts w:eastAsia="Calibri" w:cs="Arial"/>
                <w:color w:val="auto"/>
                <w:lang w:val="en-US"/>
              </w:rPr>
              <w:t>baumard</w:t>
            </w:r>
            <w:proofErr w:type="spellEnd"/>
            <w:r w:rsidR="00790F17">
              <w:rPr>
                <w:rFonts w:eastAsia="Calibri" w:cs="Arial"/>
                <w:color w:val="auto"/>
                <w:lang w:val="en-US"/>
              </w:rPr>
              <w:t xml:space="preserve">, </w:t>
            </w:r>
            <w:r w:rsidR="00790F17" w:rsidRPr="00835235">
              <w:rPr>
                <w:rFonts w:eastAsia="Calibri" w:cs="Arial"/>
                <w:color w:val="auto"/>
                <w:lang w:val="en-US"/>
              </w:rPr>
              <w:t xml:space="preserve">Olivier Morin, </w:t>
            </w:r>
            <w:proofErr w:type="spellStart"/>
            <w:r w:rsidR="00790F17" w:rsidRPr="00835235">
              <w:rPr>
                <w:rFonts w:eastAsia="Calibri" w:cs="Arial"/>
                <w:color w:val="auto"/>
                <w:lang w:val="en-US"/>
              </w:rPr>
              <w:t>Isidora</w:t>
            </w:r>
            <w:proofErr w:type="spellEnd"/>
            <w:r w:rsidR="00790F17" w:rsidRPr="00835235">
              <w:rPr>
                <w:rFonts w:eastAsia="Calibri" w:cs="Arial"/>
                <w:color w:val="auto"/>
                <w:lang w:val="en-US"/>
              </w:rPr>
              <w:t xml:space="preserve"> </w:t>
            </w:r>
            <w:proofErr w:type="spellStart"/>
            <w:r w:rsidR="00790F17" w:rsidRPr="00835235">
              <w:rPr>
                <w:rFonts w:eastAsia="Calibri" w:cs="Arial"/>
                <w:color w:val="auto"/>
                <w:lang w:val="en-US"/>
              </w:rPr>
              <w:t>Stojanovic</w:t>
            </w:r>
            <w:proofErr w:type="spellEnd"/>
            <w:r w:rsidR="00790F17" w:rsidRPr="00835235">
              <w:rPr>
                <w:rFonts w:eastAsia="Calibri" w:cs="Arial"/>
                <w:color w:val="auto"/>
                <w:lang w:val="en-US"/>
              </w:rPr>
              <w:t xml:space="preserve">, Joelle Proust, Brent Strickland, Gloria </w:t>
            </w:r>
            <w:proofErr w:type="spellStart"/>
            <w:r w:rsidR="00790F17" w:rsidRPr="00835235">
              <w:rPr>
                <w:rFonts w:eastAsia="Calibri" w:cs="Arial"/>
                <w:color w:val="auto"/>
                <w:lang w:val="en-US"/>
              </w:rPr>
              <w:t>Origgi</w:t>
            </w:r>
            <w:proofErr w:type="spellEnd"/>
            <w:r w:rsidR="00790F17" w:rsidRPr="00835235">
              <w:rPr>
                <w:rFonts w:eastAsia="Calibri" w:cs="Arial"/>
                <w:color w:val="auto"/>
                <w:lang w:val="en-US"/>
              </w:rPr>
              <w:t xml:space="preserve">, Roberto </w:t>
            </w:r>
            <w:proofErr w:type="spellStart"/>
            <w:r w:rsidR="00790F17" w:rsidRPr="00835235">
              <w:rPr>
                <w:rFonts w:eastAsia="Calibri" w:cs="Arial"/>
                <w:color w:val="auto"/>
                <w:lang w:val="en-US"/>
              </w:rPr>
              <w:t>Casati</w:t>
            </w:r>
            <w:proofErr w:type="spellEnd"/>
            <w:r w:rsidR="00790F17" w:rsidRPr="00835235">
              <w:rPr>
                <w:rFonts w:eastAsia="Calibri" w:cs="Arial"/>
                <w:color w:val="auto"/>
                <w:lang w:val="en-US"/>
              </w:rPr>
              <w:t xml:space="preserve">, François </w:t>
            </w:r>
            <w:proofErr w:type="spellStart"/>
            <w:r w:rsidR="00790F17" w:rsidRPr="00835235">
              <w:rPr>
                <w:rFonts w:eastAsia="Calibri" w:cs="Arial"/>
                <w:color w:val="auto"/>
                <w:lang w:val="en-US"/>
              </w:rPr>
              <w:t>Recanati</w:t>
            </w:r>
            <w:proofErr w:type="spellEnd"/>
            <w:r w:rsidR="00790F17" w:rsidRPr="00835235">
              <w:rPr>
                <w:rFonts w:eastAsia="Calibri" w:cs="Arial"/>
                <w:color w:val="auto"/>
                <w:lang w:val="en-US"/>
              </w:rPr>
              <w:t xml:space="preserve">) </w:t>
            </w:r>
            <w:r>
              <w:rPr>
                <w:rFonts w:eastAsia="Calibri" w:cs="Arial"/>
                <w:color w:val="auto"/>
                <w:lang w:val="en-US"/>
              </w:rPr>
              <w:t xml:space="preserve">interested in </w:t>
            </w:r>
            <w:r w:rsidR="00790F17" w:rsidRPr="00835235">
              <w:rPr>
                <w:rFonts w:eastAsia="Calibri" w:cs="Arial"/>
                <w:color w:val="auto"/>
                <w:lang w:val="en-US"/>
              </w:rPr>
              <w:t>further discuss</w:t>
            </w:r>
            <w:r>
              <w:rPr>
                <w:rFonts w:eastAsia="Calibri" w:cs="Arial"/>
                <w:color w:val="auto"/>
                <w:lang w:val="en-US"/>
              </w:rPr>
              <w:t>ing</w:t>
            </w:r>
            <w:r w:rsidR="00790F17" w:rsidRPr="00835235">
              <w:rPr>
                <w:rFonts w:eastAsia="Calibri" w:cs="Arial"/>
                <w:color w:val="auto"/>
                <w:lang w:val="en-US"/>
              </w:rPr>
              <w:t xml:space="preserve"> the role of argumentation in public debate.</w:t>
            </w:r>
          </w:p>
          <w:p w14:paraId="36D168E2" w14:textId="64C4D49B" w:rsidR="00855770" w:rsidRPr="00681CA3" w:rsidRDefault="00693879" w:rsidP="00693879">
            <w:pPr>
              <w:spacing w:after="120" w:line="360" w:lineRule="auto"/>
              <w:rPr>
                <w:i/>
              </w:rPr>
            </w:pPr>
            <w:proofErr w:type="gramStart"/>
            <w:r>
              <w:rPr>
                <w:rFonts w:eastAsia="Calibri" w:cs="Arial"/>
                <w:color w:val="auto"/>
                <w:lang w:val="en-US"/>
              </w:rPr>
              <w:t>In particular, as</w:t>
            </w:r>
            <w:proofErr w:type="gramEnd"/>
            <w:r>
              <w:rPr>
                <w:rFonts w:eastAsia="Calibri" w:cs="Arial"/>
                <w:color w:val="auto"/>
                <w:lang w:val="en-US"/>
              </w:rPr>
              <w:t xml:space="preserve"> planned, the first week (04-11/02/2023) was dedicated to</w:t>
            </w:r>
            <w:r w:rsidR="00790F17" w:rsidRPr="00835235">
              <w:rPr>
                <w:rFonts w:eastAsia="Calibri" w:cs="Arial"/>
                <w:color w:val="auto"/>
                <w:lang w:val="en-US"/>
              </w:rPr>
              <w:t xml:space="preserve"> initial brainstorming</w:t>
            </w:r>
            <w:r>
              <w:rPr>
                <w:rFonts w:eastAsia="Calibri" w:cs="Arial"/>
                <w:color w:val="auto"/>
                <w:lang w:val="en-US"/>
              </w:rPr>
              <w:t xml:space="preserve"> between the grantee and the host</w:t>
            </w:r>
            <w:r w:rsidR="00790F17" w:rsidRPr="00835235">
              <w:rPr>
                <w:rFonts w:eastAsia="Calibri" w:cs="Arial"/>
                <w:color w:val="auto"/>
                <w:lang w:val="en-US"/>
              </w:rPr>
              <w:t>,</w:t>
            </w:r>
            <w:r>
              <w:rPr>
                <w:rFonts w:eastAsia="Calibri" w:cs="Arial"/>
                <w:color w:val="auto"/>
                <w:lang w:val="en-US"/>
              </w:rPr>
              <w:t xml:space="preserve"> in order to</w:t>
            </w:r>
            <w:r w:rsidR="00790F17" w:rsidRPr="00835235">
              <w:rPr>
                <w:rFonts w:eastAsia="Calibri" w:cs="Arial"/>
                <w:color w:val="auto"/>
                <w:lang w:val="en-US"/>
              </w:rPr>
              <w:t xml:space="preserve"> defin</w:t>
            </w:r>
            <w:r>
              <w:rPr>
                <w:rFonts w:eastAsia="Calibri" w:cs="Arial"/>
                <w:color w:val="auto"/>
                <w:lang w:val="en-US"/>
              </w:rPr>
              <w:t>e</w:t>
            </w:r>
            <w:r w:rsidR="00790F17" w:rsidRPr="00835235">
              <w:rPr>
                <w:rFonts w:eastAsia="Calibri" w:cs="Arial"/>
                <w:color w:val="auto"/>
                <w:lang w:val="en-US"/>
              </w:rPr>
              <w:t xml:space="preserve"> the key issues for the theoretical paper and the relevant variables for the empirical study</w:t>
            </w:r>
            <w:r>
              <w:rPr>
                <w:rFonts w:eastAsia="Calibri" w:cs="Arial"/>
                <w:color w:val="auto"/>
                <w:lang w:val="en-US"/>
              </w:rPr>
              <w:t xml:space="preserve">. Then, the second week (12-18/02/2023) was devoted to </w:t>
            </w:r>
            <w:r w:rsidR="00790F17" w:rsidRPr="00835235">
              <w:rPr>
                <w:rFonts w:eastAsia="Calibri" w:cs="Arial"/>
                <w:color w:val="auto"/>
                <w:lang w:val="en-US"/>
              </w:rPr>
              <w:t xml:space="preserve">in-depth joint work, </w:t>
            </w:r>
            <w:r>
              <w:rPr>
                <w:rFonts w:eastAsia="Calibri" w:cs="Arial"/>
                <w:color w:val="auto"/>
                <w:lang w:val="en-US"/>
              </w:rPr>
              <w:t xml:space="preserve">fine-tuning the </w:t>
            </w:r>
            <w:r w:rsidRPr="00835235">
              <w:rPr>
                <w:rFonts w:eastAsia="Calibri" w:cs="Arial"/>
                <w:color w:val="auto"/>
                <w:lang w:val="en-US"/>
              </w:rPr>
              <w:t xml:space="preserve">design of the </w:t>
            </w:r>
            <w:proofErr w:type="gramStart"/>
            <w:r w:rsidRPr="00835235">
              <w:rPr>
                <w:rFonts w:eastAsia="Calibri" w:cs="Arial"/>
                <w:color w:val="auto"/>
                <w:lang w:val="en-US"/>
              </w:rPr>
              <w:t>experiment</w:t>
            </w:r>
            <w:proofErr w:type="gramEnd"/>
            <w:r w:rsidRPr="00835235">
              <w:rPr>
                <w:rFonts w:eastAsia="Calibri" w:cs="Arial"/>
                <w:color w:val="auto"/>
                <w:lang w:val="en-US"/>
              </w:rPr>
              <w:t xml:space="preserve"> and </w:t>
            </w:r>
            <w:r>
              <w:rPr>
                <w:rFonts w:eastAsia="Calibri" w:cs="Arial"/>
                <w:color w:val="auto"/>
                <w:lang w:val="en-US"/>
              </w:rPr>
              <w:t xml:space="preserve">preparing a </w:t>
            </w:r>
            <w:r w:rsidRPr="00835235">
              <w:rPr>
                <w:rFonts w:eastAsia="Calibri" w:cs="Arial"/>
                <w:color w:val="auto"/>
                <w:lang w:val="en-US"/>
              </w:rPr>
              <w:t>first draft of the experimental materials</w:t>
            </w:r>
            <w:r>
              <w:rPr>
                <w:rFonts w:eastAsia="Calibri" w:cs="Arial"/>
                <w:color w:val="auto"/>
                <w:lang w:val="en-US"/>
              </w:rPr>
              <w:t>, as well as outlining</w:t>
            </w:r>
            <w:r w:rsidR="00790F17" w:rsidRPr="00835235">
              <w:rPr>
                <w:rFonts w:eastAsia="Calibri" w:cs="Arial"/>
                <w:color w:val="auto"/>
                <w:lang w:val="en-US"/>
              </w:rPr>
              <w:t xml:space="preserve"> the </w:t>
            </w:r>
            <w:r>
              <w:rPr>
                <w:rFonts w:eastAsia="Calibri" w:cs="Arial"/>
                <w:color w:val="auto"/>
                <w:lang w:val="en-US"/>
              </w:rPr>
              <w:t>scope</w:t>
            </w:r>
            <w:r w:rsidR="00790F17" w:rsidRPr="00835235">
              <w:rPr>
                <w:rFonts w:eastAsia="Calibri" w:cs="Arial"/>
                <w:color w:val="auto"/>
                <w:lang w:val="en-US"/>
              </w:rPr>
              <w:t xml:space="preserve"> of the theoretical paper and assigning</w:t>
            </w:r>
            <w:r>
              <w:rPr>
                <w:rFonts w:eastAsia="Calibri" w:cs="Arial"/>
                <w:color w:val="auto"/>
                <w:lang w:val="en-US"/>
              </w:rPr>
              <w:t xml:space="preserve"> preliminary</w:t>
            </w:r>
            <w:r w:rsidR="00790F17" w:rsidRPr="00835235">
              <w:rPr>
                <w:rFonts w:eastAsia="Calibri" w:cs="Arial"/>
                <w:color w:val="auto"/>
                <w:lang w:val="en-US"/>
              </w:rPr>
              <w:t xml:space="preserve"> writing responsibilities</w:t>
            </w:r>
            <w:r>
              <w:rPr>
                <w:rFonts w:eastAsia="Calibri" w:cs="Arial"/>
                <w:color w:val="auto"/>
                <w:lang w:val="en-US"/>
              </w:rPr>
              <w:t>. This will allow to use the work done during this STSM as the foundations of the subsequent collaboration between grantee and host on these two research projects.</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5115BDF4" w:rsidR="00855770" w:rsidRPr="00EA4777" w:rsidRDefault="00855770" w:rsidP="00AB307A">
            <w:pPr>
              <w:spacing w:before="120"/>
            </w:pPr>
            <w:r w:rsidRPr="00AB7D5B">
              <w:rPr>
                <w:i/>
                <w:iCs/>
              </w:rPr>
              <w:t>(max.</w:t>
            </w:r>
            <w:r>
              <w:rPr>
                <w:i/>
                <w:iCs/>
              </w:rPr>
              <w:t xml:space="preserve"> </w:t>
            </w:r>
            <w:r w:rsidRPr="00AB7D5B">
              <w:rPr>
                <w:i/>
                <w:iCs/>
              </w:rPr>
              <w:t xml:space="preserve">500 words) </w:t>
            </w:r>
          </w:p>
          <w:p w14:paraId="4A252D68" w14:textId="704E2574" w:rsidR="00EA4777" w:rsidRDefault="00EA4777" w:rsidP="00AB307A">
            <w:pPr>
              <w:spacing w:before="120"/>
            </w:pPr>
            <w:r w:rsidRPr="00EA4777">
              <w:t>All</w:t>
            </w:r>
            <w:r>
              <w:t xml:space="preserve"> key objectives of this STSM, as outlined in the initial application, were successfully achieved, as follows:</w:t>
            </w:r>
          </w:p>
          <w:p w14:paraId="7063F33E" w14:textId="77777777" w:rsidR="00EA4777" w:rsidRPr="00EA4777" w:rsidRDefault="00EA4777" w:rsidP="00EA4777">
            <w:pPr>
              <w:spacing w:before="120"/>
              <w:rPr>
                <w:lang w:val="en-US"/>
              </w:rPr>
            </w:pPr>
            <w:r w:rsidRPr="00EA4777">
              <w:rPr>
                <w:lang w:val="en-US"/>
              </w:rPr>
              <w:t xml:space="preserve">1) Advances in the treatment of the three gaps identified by the APPLY action between the citizens’, </w:t>
            </w:r>
            <w:proofErr w:type="gramStart"/>
            <w:r w:rsidRPr="00EA4777">
              <w:rPr>
                <w:lang w:val="en-US"/>
              </w:rPr>
              <w:t>policymakers’</w:t>
            </w:r>
            <w:proofErr w:type="gramEnd"/>
            <w:r w:rsidRPr="00EA4777">
              <w:rPr>
                <w:lang w:val="en-US"/>
              </w:rPr>
              <w:t xml:space="preserve"> and scholarly experts’ argumentation, with special emphasis on the prescriptive mission: i.e., developing tools by which policymakers, citizens and various stakeholders engage in well-informed argumentative discussions. A principled list of socio-cognitive boundaries for high-quality public debate, which constitutes one of the key outcomes of this STSM, will be instrumental to the achievement of that goal.</w:t>
            </w:r>
          </w:p>
          <w:p w14:paraId="457789EF" w14:textId="25403893" w:rsidR="00EA4777" w:rsidRPr="00EA4777" w:rsidRDefault="00EA4777" w:rsidP="00EA4777">
            <w:pPr>
              <w:spacing w:before="120"/>
              <w:rPr>
                <w:lang w:val="en-US"/>
              </w:rPr>
            </w:pPr>
            <w:r w:rsidRPr="00EA4777">
              <w:rPr>
                <w:lang w:val="en-US"/>
              </w:rPr>
              <w:t xml:space="preserve">(2) Actionable insights for European policymakers and citizens on how to structure more productive public debates using digital technologies, consistently with the deliverables expected from WG3 (of which the </w:t>
            </w:r>
            <w:r>
              <w:rPr>
                <w:lang w:val="en-US"/>
              </w:rPr>
              <w:t>grantee</w:t>
            </w:r>
            <w:r w:rsidRPr="00EA4777">
              <w:rPr>
                <w:lang w:val="en-US"/>
              </w:rPr>
              <w:t xml:space="preserve"> is chair) in GP5 and as an integral part of those reports.</w:t>
            </w:r>
          </w:p>
          <w:p w14:paraId="15F36BC5" w14:textId="77777777" w:rsidR="00EA4777" w:rsidRPr="00EA4777" w:rsidRDefault="00EA4777" w:rsidP="00EA4777">
            <w:pPr>
              <w:spacing w:before="120"/>
              <w:rPr>
                <w:lang w:val="en-US"/>
              </w:rPr>
            </w:pPr>
            <w:r w:rsidRPr="00EA4777">
              <w:rPr>
                <w:lang w:val="en-US"/>
              </w:rPr>
              <w:t xml:space="preserve">(3) Further consolidation of the currently dispersed argumentation scholarship across Europe and beyond, with significant steps made to increase the involvement of the thriving, multidisciplinary IJN community into this area of research, helped by the fact that the host and another IJN researcher, </w:t>
            </w:r>
            <w:proofErr w:type="spellStart"/>
            <w:r w:rsidRPr="00EA4777">
              <w:rPr>
                <w:lang w:val="en-US"/>
              </w:rPr>
              <w:t>Isidora</w:t>
            </w:r>
            <w:proofErr w:type="spellEnd"/>
            <w:r w:rsidRPr="00EA4777">
              <w:rPr>
                <w:lang w:val="en-US"/>
              </w:rPr>
              <w:t xml:space="preserve"> </w:t>
            </w:r>
            <w:proofErr w:type="spellStart"/>
            <w:r w:rsidRPr="00EA4777">
              <w:rPr>
                <w:lang w:val="en-US"/>
              </w:rPr>
              <w:t>Stojanovic</w:t>
            </w:r>
            <w:proofErr w:type="spellEnd"/>
            <w:r w:rsidRPr="00EA4777">
              <w:rPr>
                <w:lang w:val="en-US"/>
              </w:rPr>
              <w:t>, are already APPLY members.</w:t>
            </w:r>
          </w:p>
          <w:p w14:paraId="367A2528" w14:textId="77777777" w:rsidR="00EA4777" w:rsidRPr="00EA4777" w:rsidRDefault="00EA4777" w:rsidP="00EA4777">
            <w:pPr>
              <w:spacing w:before="120"/>
              <w:rPr>
                <w:lang w:val="en-US"/>
              </w:rPr>
            </w:pPr>
            <w:r w:rsidRPr="00EA4777">
              <w:rPr>
                <w:lang w:val="en-US"/>
              </w:rPr>
              <w:t>(4) Strengthening of the experimental dimension of the APPLY action, via collection of novel and relevant data on the measurable impact of different educational practices to improve public debate via better argument assessment.</w:t>
            </w:r>
          </w:p>
          <w:p w14:paraId="06F0390A" w14:textId="77777777" w:rsidR="00EA4777" w:rsidRPr="00EA4777" w:rsidRDefault="00EA4777" w:rsidP="00EA4777">
            <w:pPr>
              <w:spacing w:before="120"/>
              <w:rPr>
                <w:lang w:val="en-US"/>
              </w:rPr>
            </w:pPr>
            <w:r w:rsidRPr="00EA4777">
              <w:rPr>
                <w:lang w:val="en-US"/>
              </w:rPr>
              <w:t>(5) Strengthening of the integration among the three main lines of research developed by the APPLY action, i.e., empirical (WG1), normative (WG2), and prescriptive (WG3), since the proposed workplan for this STSM naturally cuts across all three areas.</w:t>
            </w:r>
          </w:p>
          <w:p w14:paraId="48C8EF60" w14:textId="77777777" w:rsidR="00EA4777" w:rsidRPr="00EA4777" w:rsidRDefault="00EA4777" w:rsidP="00EA4777">
            <w:pPr>
              <w:spacing w:before="120"/>
              <w:rPr>
                <w:lang w:val="en-US"/>
              </w:rPr>
            </w:pPr>
            <w:r w:rsidRPr="00EA4777">
              <w:rPr>
                <w:lang w:val="en-US"/>
              </w:rPr>
              <w:lastRenderedPageBreak/>
              <w:t>(6) Facilitating the involvement of the host, as well as other relevant IJN researchers, in possible follow-ups of the APPLY action, e.g., the preparation of a COST Innovator Grant under the current call.</w:t>
            </w:r>
          </w:p>
          <w:p w14:paraId="00FFD140" w14:textId="1C6DC4CA" w:rsidR="00EA4777" w:rsidRDefault="00EA4777" w:rsidP="00EA4777">
            <w:pPr>
              <w:spacing w:before="120"/>
              <w:rPr>
                <w:lang w:val="en-US"/>
              </w:rPr>
            </w:pPr>
            <w:r w:rsidRPr="00EA4777">
              <w:rPr>
                <w:lang w:val="en-US"/>
              </w:rPr>
              <w:t>(7) Further dissemination of the APPLY results to a broad and active multidisciplinary community at the IJN, which will prove to be particularly beneficial at this time, i.e., when the action is about to be concluded and thus knowledge transfer becomes especially crucial.</w:t>
            </w:r>
          </w:p>
          <w:p w14:paraId="49FA5821" w14:textId="77777777" w:rsidR="00EA4777" w:rsidRPr="00EA4777" w:rsidRDefault="00EA4777" w:rsidP="00EA4777">
            <w:pPr>
              <w:spacing w:before="120"/>
              <w:rPr>
                <w:lang w:val="en-US"/>
              </w:rPr>
            </w:pPr>
            <w:r w:rsidRPr="00EA4777">
              <w:rPr>
                <w:lang w:val="en-US"/>
              </w:rPr>
              <w:t>Future follow-ups, to bring to further fruition this STSM, will include, besides the current report, the following steps:</w:t>
            </w:r>
          </w:p>
          <w:p w14:paraId="2413D5AA" w14:textId="77777777" w:rsidR="00EA4777" w:rsidRPr="00EA4777" w:rsidRDefault="00EA4777" w:rsidP="00EA4777">
            <w:pPr>
              <w:spacing w:before="120"/>
              <w:rPr>
                <w:lang w:val="en-US"/>
              </w:rPr>
            </w:pPr>
            <w:r w:rsidRPr="00EA4777">
              <w:rPr>
                <w:lang w:val="en-US"/>
              </w:rPr>
              <w:t>(</w:t>
            </w:r>
            <w:proofErr w:type="spellStart"/>
            <w:r w:rsidRPr="00EA4777">
              <w:rPr>
                <w:lang w:val="en-US"/>
              </w:rPr>
              <w:t>i</w:t>
            </w:r>
            <w:proofErr w:type="spellEnd"/>
            <w:r w:rsidRPr="00EA4777">
              <w:rPr>
                <w:lang w:val="en-US"/>
              </w:rPr>
              <w:t>) Dissemination of the STSM results at the APPLY final conference in Lisbon, 23-24 March 2023</w:t>
            </w:r>
          </w:p>
          <w:p w14:paraId="27F88EE9" w14:textId="77777777" w:rsidR="00EA4777" w:rsidRPr="00EA4777" w:rsidRDefault="00EA4777" w:rsidP="00EA4777">
            <w:pPr>
              <w:spacing w:before="120"/>
              <w:rPr>
                <w:lang w:val="en-US"/>
              </w:rPr>
            </w:pPr>
            <w:r w:rsidRPr="00EA4777">
              <w:rPr>
                <w:lang w:val="en-US"/>
              </w:rPr>
              <w:t>(ii) Data collection/analysis for the experiment and first draft of the theoretical paper (March-July 2023)</w:t>
            </w:r>
          </w:p>
          <w:p w14:paraId="058F444F" w14:textId="77777777" w:rsidR="00EA4777" w:rsidRPr="00EA4777" w:rsidRDefault="00EA4777" w:rsidP="00EA4777">
            <w:pPr>
              <w:spacing w:before="120"/>
              <w:rPr>
                <w:lang w:val="en-US"/>
              </w:rPr>
            </w:pPr>
            <w:r w:rsidRPr="00EA4777">
              <w:rPr>
                <w:lang w:val="en-US"/>
              </w:rPr>
              <w:t>(iii) First draft of the experimental paper (August-October 2023)</w:t>
            </w:r>
          </w:p>
          <w:p w14:paraId="79965B1A" w14:textId="2BD05B4C" w:rsidR="00F11E89" w:rsidRPr="00855770" w:rsidRDefault="00EA4777" w:rsidP="00EA4777">
            <w:pPr>
              <w:spacing w:before="120"/>
              <w:rPr>
                <w:shd w:val="clear" w:color="auto" w:fill="C5C5BD" w:themeFill="background2"/>
              </w:rPr>
            </w:pPr>
            <w:r w:rsidRPr="00EA4777">
              <w:rPr>
                <w:lang w:val="en-US"/>
              </w:rPr>
              <w:t>(iv) Publication of the two papers (expected in late 2023 / early 2024)</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625DF" w14:textId="77777777" w:rsidR="00451BD9" w:rsidRDefault="00451BD9" w:rsidP="00F24F32">
      <w:r>
        <w:separator/>
      </w:r>
    </w:p>
  </w:endnote>
  <w:endnote w:type="continuationSeparator" w:id="0">
    <w:p w14:paraId="5D453D0A" w14:textId="77777777" w:rsidR="00451BD9" w:rsidRDefault="00451BD9"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4D"/>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Pidipagina"/>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Pidipagina"/>
      <w:rPr>
        <w:rFonts w:ascii="Effra" w:hAnsi="Effra"/>
        <w:noProof/>
        <w:sz w:val="17"/>
        <w:szCs w:val="17"/>
      </w:rPr>
    </w:pPr>
  </w:p>
  <w:p w14:paraId="6756AE4E" w14:textId="74DB7DBF" w:rsidR="00851130" w:rsidRPr="00703422" w:rsidRDefault="00630287" w:rsidP="00D7115C">
    <w:pPr>
      <w:pStyle w:val="Pidipagina"/>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Pidipagin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Pidipagin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046DA" w14:textId="77777777" w:rsidR="00451BD9" w:rsidRDefault="00451BD9" w:rsidP="00F24F32">
      <w:r>
        <w:separator/>
      </w:r>
    </w:p>
  </w:footnote>
  <w:footnote w:type="continuationSeparator" w:id="0">
    <w:p w14:paraId="6AD902F4" w14:textId="77777777" w:rsidR="00451BD9" w:rsidRDefault="00451BD9"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Rimandonotaapidipagina"/>
          <w:color w:val="56585B"/>
          <w:sz w:val="16"/>
          <w:szCs w:val="16"/>
          <w:lang w:val="nl-BE"/>
        </w:rPr>
        <w:footnoteRef/>
      </w:r>
      <w:r w:rsidRPr="00A02DDA">
        <w:rPr>
          <w:rStyle w:val="Rimandonotaapidipagina"/>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Intestazione"/>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Intestazione"/>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Intestazione"/>
    </w:pPr>
  </w:p>
  <w:p w14:paraId="32E79874" w14:textId="0096D2D9" w:rsidR="00773BAB" w:rsidRDefault="00773BAB" w:rsidP="00773BAB">
    <w:pPr>
      <w:pStyle w:val="Intestazione"/>
    </w:pPr>
  </w:p>
  <w:p w14:paraId="79D070D4" w14:textId="77777777" w:rsidR="00773BAB" w:rsidRDefault="00773BAB" w:rsidP="00773BAB">
    <w:pPr>
      <w:pStyle w:val="Intestazione"/>
    </w:pPr>
  </w:p>
  <w:p w14:paraId="63376EFC" w14:textId="782C3E9B" w:rsidR="00851130" w:rsidRDefault="00851130">
    <w:pPr>
      <w:pStyle w:val="Intestazione"/>
      <w:rPr>
        <w:b/>
        <w:bCs/>
        <w:color w:val="3D5ABF"/>
      </w:rPr>
    </w:pPr>
  </w:p>
  <w:p w14:paraId="546AADB4" w14:textId="77777777" w:rsidR="00E427EA" w:rsidRDefault="00E427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01.35pt;height:101.3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rPr>
    </w:lvl>
    <w:lvl w:ilvl="2">
      <w:start w:val="1"/>
      <w:numFmt w:val="decimal"/>
      <w:pStyle w:val="Titolo3"/>
      <w:lvlText w:val="%1.%2.%3."/>
      <w:lvlJc w:val="left"/>
      <w:pPr>
        <w:ind w:left="1224" w:hanging="504"/>
      </w:pPr>
      <w:rPr>
        <w:rFonts w:hint="default"/>
      </w:rPr>
    </w:lvl>
    <w:lvl w:ilvl="3">
      <w:start w:val="1"/>
      <w:numFmt w:val="decimal"/>
      <w:pStyle w:val="Titolo4"/>
      <w:lvlText w:val="%1.%2.%3.%4."/>
      <w:lvlJc w:val="left"/>
      <w:pPr>
        <w:ind w:left="1728" w:hanging="648"/>
      </w:pPr>
      <w:rPr>
        <w:rFonts w:hint="default"/>
      </w:rPr>
    </w:lvl>
    <w:lvl w:ilvl="4">
      <w:start w:val="1"/>
      <w:numFmt w:val="decimal"/>
      <w:pStyle w:val="Tito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58936675">
    <w:abstractNumId w:val="16"/>
  </w:num>
  <w:num w:numId="2" w16cid:durableId="166294267">
    <w:abstractNumId w:val="23"/>
  </w:num>
  <w:num w:numId="3" w16cid:durableId="1800830376">
    <w:abstractNumId w:val="24"/>
  </w:num>
  <w:num w:numId="4" w16cid:durableId="2130124190">
    <w:abstractNumId w:val="21"/>
  </w:num>
  <w:num w:numId="5" w16cid:durableId="2146773791">
    <w:abstractNumId w:val="11"/>
  </w:num>
  <w:num w:numId="6" w16cid:durableId="516235125">
    <w:abstractNumId w:val="4"/>
  </w:num>
  <w:num w:numId="7" w16cid:durableId="1343120505">
    <w:abstractNumId w:val="5"/>
  </w:num>
  <w:num w:numId="8" w16cid:durableId="658457837">
    <w:abstractNumId w:val="6"/>
  </w:num>
  <w:num w:numId="9" w16cid:durableId="513231039">
    <w:abstractNumId w:val="7"/>
  </w:num>
  <w:num w:numId="10" w16cid:durableId="150025791">
    <w:abstractNumId w:val="9"/>
  </w:num>
  <w:num w:numId="11" w16cid:durableId="1597709137">
    <w:abstractNumId w:val="0"/>
  </w:num>
  <w:num w:numId="12" w16cid:durableId="1611662992">
    <w:abstractNumId w:val="1"/>
  </w:num>
  <w:num w:numId="13" w16cid:durableId="1639460463">
    <w:abstractNumId w:val="2"/>
  </w:num>
  <w:num w:numId="14" w16cid:durableId="294069779">
    <w:abstractNumId w:val="3"/>
  </w:num>
  <w:num w:numId="15" w16cid:durableId="777217167">
    <w:abstractNumId w:val="8"/>
  </w:num>
  <w:num w:numId="16" w16cid:durableId="1880240001">
    <w:abstractNumId w:val="28"/>
  </w:num>
  <w:num w:numId="17" w16cid:durableId="794714444">
    <w:abstractNumId w:val="32"/>
  </w:num>
  <w:num w:numId="18" w16cid:durableId="1564561967">
    <w:abstractNumId w:val="17"/>
  </w:num>
  <w:num w:numId="19" w16cid:durableId="1351681054">
    <w:abstractNumId w:val="19"/>
  </w:num>
  <w:num w:numId="20" w16cid:durableId="210964297">
    <w:abstractNumId w:val="10"/>
  </w:num>
  <w:num w:numId="21" w16cid:durableId="299573169">
    <w:abstractNumId w:val="27"/>
  </w:num>
  <w:num w:numId="22" w16cid:durableId="334453081">
    <w:abstractNumId w:val="22"/>
  </w:num>
  <w:num w:numId="23" w16cid:durableId="704327539">
    <w:abstractNumId w:val="14"/>
  </w:num>
  <w:num w:numId="24" w16cid:durableId="1169637500">
    <w:abstractNumId w:val="30"/>
  </w:num>
  <w:num w:numId="25" w16cid:durableId="321548590">
    <w:abstractNumId w:val="15"/>
  </w:num>
  <w:num w:numId="26" w16cid:durableId="1438333945">
    <w:abstractNumId w:val="31"/>
  </w:num>
  <w:num w:numId="27" w16cid:durableId="611858427">
    <w:abstractNumId w:val="12"/>
  </w:num>
  <w:num w:numId="28" w16cid:durableId="7049832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661552">
    <w:abstractNumId w:val="13"/>
  </w:num>
  <w:num w:numId="30" w16cid:durableId="1858423896">
    <w:abstractNumId w:val="20"/>
  </w:num>
  <w:num w:numId="31" w16cid:durableId="1517575948">
    <w:abstractNumId w:val="33"/>
  </w:num>
  <w:num w:numId="32" w16cid:durableId="1238441830">
    <w:abstractNumId w:val="26"/>
  </w:num>
  <w:num w:numId="33" w16cid:durableId="1983541055">
    <w:abstractNumId w:val="18"/>
  </w:num>
  <w:num w:numId="34" w16cid:durableId="180626386">
    <w:abstractNumId w:val="29"/>
  </w:num>
  <w:num w:numId="35" w16cid:durableId="206833268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51BD9"/>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3879"/>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0F17"/>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4777"/>
    <w:rsid w:val="00EA701A"/>
    <w:rsid w:val="00EC58EA"/>
    <w:rsid w:val="00ED1804"/>
    <w:rsid w:val="00EE36D1"/>
    <w:rsid w:val="00EE6C68"/>
    <w:rsid w:val="00EF059E"/>
    <w:rsid w:val="00F111F5"/>
    <w:rsid w:val="00F11E89"/>
    <w:rsid w:val="00F20F03"/>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5AF5"/>
    <w:pPr>
      <w:spacing w:after="200" w:line="260" w:lineRule="atLeast"/>
      <w:jc w:val="both"/>
    </w:pPr>
    <w:rPr>
      <w:lang w:val="en-GB"/>
    </w:rPr>
  </w:style>
  <w:style w:type="paragraph" w:styleId="Titolo1">
    <w:name w:val="heading 1"/>
    <w:basedOn w:val="Normale"/>
    <w:next w:val="Normale"/>
    <w:link w:val="Titolo1Carattere"/>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itolo2">
    <w:name w:val="heading 2"/>
    <w:basedOn w:val="Titolo1"/>
    <w:next w:val="Normale"/>
    <w:link w:val="Titolo2Carattere"/>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itolo3">
    <w:name w:val="heading 3"/>
    <w:basedOn w:val="Titolo2"/>
    <w:next w:val="Normale"/>
    <w:link w:val="Titolo3Carattere"/>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itolo4">
    <w:name w:val="heading 4"/>
    <w:basedOn w:val="Titolo3"/>
    <w:next w:val="Normale"/>
    <w:link w:val="Titolo4Carattere"/>
    <w:uiPriority w:val="9"/>
    <w:unhideWhenUsed/>
    <w:qFormat/>
    <w:rsid w:val="005F4006"/>
    <w:pPr>
      <w:numPr>
        <w:ilvl w:val="3"/>
      </w:numPr>
      <w:outlineLvl w:val="3"/>
    </w:pPr>
    <w:rPr>
      <w:i/>
      <w:caps w:val="0"/>
      <w:sz w:val="22"/>
      <w:szCs w:val="28"/>
    </w:rPr>
  </w:style>
  <w:style w:type="paragraph" w:styleId="Titolo5">
    <w:name w:val="heading 5"/>
    <w:basedOn w:val="Titolo4"/>
    <w:next w:val="Normale"/>
    <w:link w:val="Titolo5Carattere"/>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roduction">
    <w:name w:val="Introduction"/>
    <w:basedOn w:val="Normale"/>
    <w:autoRedefine/>
    <w:rsid w:val="00B532A7"/>
    <w:pPr>
      <w:spacing w:after="0" w:line="240" w:lineRule="auto"/>
    </w:pPr>
    <w:rPr>
      <w:caps/>
      <w:sz w:val="32"/>
      <w:szCs w:val="36"/>
    </w:rPr>
  </w:style>
  <w:style w:type="character" w:customStyle="1" w:styleId="Titolo1Carattere">
    <w:name w:val="Titolo 1 Carattere"/>
    <w:basedOn w:val="Carpredefinitoparagrafo"/>
    <w:link w:val="Titolo1"/>
    <w:uiPriority w:val="9"/>
    <w:rsid w:val="00B15198"/>
    <w:rPr>
      <w:rFonts w:cs="Arial"/>
      <w:b/>
      <w:bCs/>
      <w:caps/>
      <w:color w:val="3D5ABF"/>
      <w:spacing w:val="5"/>
      <w:sz w:val="34"/>
      <w:szCs w:val="34"/>
      <w:lang w:val="en-GB"/>
    </w:rPr>
  </w:style>
  <w:style w:type="paragraph" w:styleId="Sottotitolo">
    <w:name w:val="Subtitle"/>
    <w:basedOn w:val="Normale"/>
    <w:next w:val="Normale"/>
    <w:link w:val="SottotitoloCarattere"/>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ottotitoloCarattere">
    <w:name w:val="Sottotitolo Carattere"/>
    <w:basedOn w:val="Carpredefinitoparagrafo"/>
    <w:link w:val="Sottotitolo"/>
    <w:uiPriority w:val="11"/>
    <w:rsid w:val="00B532A7"/>
    <w:rPr>
      <w:color w:val="5A5A5A" w:themeColor="text1" w:themeTint="A5"/>
      <w:spacing w:val="15"/>
      <w:sz w:val="24"/>
      <w:szCs w:val="22"/>
      <w:lang w:val="en-GB"/>
    </w:rPr>
  </w:style>
  <w:style w:type="character" w:customStyle="1" w:styleId="Titolo2Carattere">
    <w:name w:val="Titolo 2 Carattere"/>
    <w:basedOn w:val="Carpredefinitoparagrafo"/>
    <w:link w:val="Titolo2"/>
    <w:uiPriority w:val="9"/>
    <w:rsid w:val="00B15198"/>
    <w:rPr>
      <w:rFonts w:cs="Arial"/>
      <w:color w:val="3D5ABF"/>
      <w:spacing w:val="5"/>
      <w:sz w:val="28"/>
      <w:szCs w:val="28"/>
      <w:lang w:val="en-GB"/>
    </w:rPr>
  </w:style>
  <w:style w:type="table" w:customStyle="1" w:styleId="Style1">
    <w:name w:val="Style1"/>
    <w:basedOn w:val="Tabellanormale"/>
    <w:uiPriority w:val="99"/>
    <w:rsid w:val="00EE6C68"/>
    <w:rPr>
      <w:rFonts w:ascii="Rockwell" w:eastAsiaTheme="minorEastAsia" w:hAnsi="Rockwell"/>
    </w:rPr>
    <w:tblPr/>
  </w:style>
  <w:style w:type="paragraph" w:styleId="Intestazione">
    <w:name w:val="header"/>
    <w:basedOn w:val="Normale"/>
    <w:link w:val="IntestazioneCarattere"/>
    <w:uiPriority w:val="99"/>
    <w:unhideWhenUsed/>
    <w:rsid w:val="0041648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1648F"/>
    <w:rPr>
      <w:rFonts w:ascii="Calibri" w:eastAsiaTheme="minorEastAsia" w:hAnsi="Calibri"/>
      <w:color w:val="1A1A1A" w:themeColor="background1" w:themeShade="1A"/>
      <w:sz w:val="22"/>
      <w:szCs w:val="20"/>
      <w:lang w:val="en-GB"/>
    </w:rPr>
  </w:style>
  <w:style w:type="paragraph" w:styleId="Pidipagina">
    <w:name w:val="footer"/>
    <w:basedOn w:val="Normale"/>
    <w:link w:val="PidipaginaCarattere"/>
    <w:uiPriority w:val="99"/>
    <w:unhideWhenUsed/>
    <w:rsid w:val="0041648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1648F"/>
    <w:rPr>
      <w:rFonts w:ascii="Calibri" w:eastAsiaTheme="minorEastAsia" w:hAnsi="Calibri"/>
      <w:color w:val="1A1A1A" w:themeColor="background1" w:themeShade="1A"/>
      <w:sz w:val="22"/>
      <w:szCs w:val="20"/>
      <w:lang w:val="en-GB"/>
    </w:rPr>
  </w:style>
  <w:style w:type="character" w:styleId="Numeropagina">
    <w:name w:val="page number"/>
    <w:basedOn w:val="Carpredefinitoparagrafo"/>
    <w:uiPriority w:val="99"/>
    <w:semiHidden/>
    <w:unhideWhenUsed/>
    <w:rsid w:val="00B64B1E"/>
    <w:rPr>
      <w:lang w:val="en-GB"/>
    </w:rPr>
  </w:style>
  <w:style w:type="paragraph" w:styleId="Nessunaspaziatura">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itolo3Carattere">
    <w:name w:val="Titolo 3 Carattere"/>
    <w:basedOn w:val="Carpredefinitoparagrafo"/>
    <w:link w:val="Titolo3"/>
    <w:uiPriority w:val="9"/>
    <w:rsid w:val="00B15198"/>
    <w:rPr>
      <w:rFonts w:eastAsiaTheme="minorEastAsia" w:cs="Arial"/>
      <w:bCs/>
      <w:caps/>
      <w:spacing w:val="5"/>
      <w:sz w:val="24"/>
      <w:szCs w:val="24"/>
      <w:lang w:val="en-GB"/>
    </w:rPr>
  </w:style>
  <w:style w:type="paragraph" w:styleId="Titolo">
    <w:name w:val="Title"/>
    <w:basedOn w:val="Normale"/>
    <w:next w:val="Normale"/>
    <w:link w:val="TitoloCarattere"/>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oloCarattere">
    <w:name w:val="Titolo Carattere"/>
    <w:basedOn w:val="Carpredefinitoparagrafo"/>
    <w:link w:val="Titolo"/>
    <w:uiPriority w:val="10"/>
    <w:rsid w:val="00324DF6"/>
    <w:rPr>
      <w:rFonts w:ascii="Arial" w:eastAsiaTheme="majorEastAsia" w:hAnsi="Arial" w:cstheme="majorBidi"/>
      <w:spacing w:val="-10"/>
      <w:kern w:val="28"/>
      <w:sz w:val="56"/>
      <w:szCs w:val="56"/>
      <w:lang w:val="en-GB"/>
    </w:rPr>
  </w:style>
  <w:style w:type="character" w:customStyle="1" w:styleId="Titolo4Carattere">
    <w:name w:val="Titolo 4 Carattere"/>
    <w:basedOn w:val="Carpredefinitoparagrafo"/>
    <w:link w:val="Titolo4"/>
    <w:uiPriority w:val="9"/>
    <w:rsid w:val="00B15198"/>
    <w:rPr>
      <w:rFonts w:eastAsiaTheme="minorEastAsia" w:cs="Arial"/>
      <w:bCs/>
      <w:i/>
      <w:spacing w:val="5"/>
      <w:sz w:val="22"/>
      <w:szCs w:val="28"/>
      <w:lang w:val="en-GB"/>
    </w:rPr>
  </w:style>
  <w:style w:type="character" w:customStyle="1" w:styleId="Titolo5Carattere">
    <w:name w:val="Titolo 5 Carattere"/>
    <w:basedOn w:val="Carpredefinitoparagrafo"/>
    <w:link w:val="Tito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e"/>
    <w:rsid w:val="00B532A7"/>
    <w:pPr>
      <w:jc w:val="right"/>
    </w:pPr>
  </w:style>
  <w:style w:type="paragraph" w:styleId="Citazioneintensa">
    <w:name w:val="Intense Quote"/>
    <w:aliases w:val="Quote"/>
    <w:basedOn w:val="Normale"/>
    <w:next w:val="Normale"/>
    <w:link w:val="CitazioneintensaCarattere"/>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zioneintensaCarattere">
    <w:name w:val="Citazione intensa Carattere"/>
    <w:aliases w:val="Quote Carattere"/>
    <w:basedOn w:val="Carpredefinitoparagrafo"/>
    <w:link w:val="Citazioneintensa"/>
    <w:uiPriority w:val="30"/>
    <w:rsid w:val="00B532A7"/>
    <w:rPr>
      <w:i/>
      <w:iCs/>
      <w:color w:val="5E78AD" w:themeColor="accent2"/>
      <w:lang w:val="en-GB"/>
    </w:rPr>
  </w:style>
  <w:style w:type="paragraph" w:customStyle="1" w:styleId="Paragraphestandard">
    <w:name w:val="[Paragraphe standard]"/>
    <w:basedOn w:val="Normale"/>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Collegamentoipertestuale">
    <w:name w:val="Hyperlink"/>
    <w:basedOn w:val="Carpredefinitoparagrafo"/>
    <w:uiPriority w:val="99"/>
    <w:unhideWhenUsed/>
    <w:qFormat/>
    <w:rsid w:val="00E4345B"/>
    <w:rPr>
      <w:color w:val="263264" w:themeColor="accent1"/>
      <w:u w:val="single"/>
      <w:lang w:val="en-GB"/>
    </w:rPr>
  </w:style>
  <w:style w:type="character" w:styleId="Testosegnaposto">
    <w:name w:val="Placeholder Text"/>
    <w:basedOn w:val="Carpredefinitoparagrafo"/>
    <w:uiPriority w:val="99"/>
    <w:semiHidden/>
    <w:rsid w:val="008037E6"/>
    <w:rPr>
      <w:color w:val="808080"/>
      <w:lang w:val="en-GB"/>
    </w:rPr>
  </w:style>
  <w:style w:type="paragraph" w:customStyle="1" w:styleId="Informations">
    <w:name w:val="Informations"/>
    <w:basedOn w:val="Normale"/>
    <w:rsid w:val="00B532A7"/>
    <w:pPr>
      <w:spacing w:after="360"/>
      <w:jc w:val="left"/>
    </w:pPr>
  </w:style>
  <w:style w:type="paragraph" w:styleId="Data">
    <w:name w:val="Date"/>
    <w:basedOn w:val="Normale"/>
    <w:next w:val="Normale"/>
    <w:link w:val="DataCarattere"/>
    <w:uiPriority w:val="99"/>
    <w:unhideWhenUsed/>
    <w:rsid w:val="00266DE4"/>
    <w:pPr>
      <w:spacing w:before="200" w:line="400" w:lineRule="exact"/>
      <w:jc w:val="right"/>
    </w:pPr>
  </w:style>
  <w:style w:type="paragraph" w:customStyle="1" w:styleId="Subject">
    <w:name w:val="Subject"/>
    <w:basedOn w:val="Normale"/>
    <w:rsid w:val="00B532A7"/>
    <w:pPr>
      <w:spacing w:before="200" w:line="220" w:lineRule="exact"/>
      <w:jc w:val="left"/>
    </w:pPr>
    <w:rPr>
      <w:b/>
    </w:rPr>
  </w:style>
  <w:style w:type="character" w:customStyle="1" w:styleId="DataCarattere">
    <w:name w:val="Data Carattere"/>
    <w:basedOn w:val="Carpredefinitopara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e"/>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e"/>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agrafoelenco">
    <w:name w:val="List Paragraph"/>
    <w:aliases w:val="Nad,Odstavec_muj,FooterText,Paragraphe de liste1,List Paragraph (bulleted list),Bullet 1 List,Dot pt,F5 List Paragraph,List Paragraph1,No Spacing1,List Paragraph Char Char Char,Indicator Text,Numbered Para 1,L,Ha"/>
    <w:basedOn w:val="Normale"/>
    <w:link w:val="ParagrafoelencoCarattere"/>
    <w:uiPriority w:val="34"/>
    <w:qFormat/>
    <w:rsid w:val="009E6B67"/>
    <w:pPr>
      <w:ind w:left="720"/>
      <w:contextualSpacing/>
    </w:pPr>
  </w:style>
  <w:style w:type="paragraph" w:customStyle="1" w:styleId="Niveauducommentaire21">
    <w:name w:val="Niveau du commentaire : 21"/>
    <w:basedOn w:val="Normale"/>
    <w:uiPriority w:val="99"/>
    <w:rsid w:val="00991ABF"/>
    <w:pPr>
      <w:numPr>
        <w:numId w:val="2"/>
      </w:numPr>
      <w:contextualSpacing/>
    </w:pPr>
  </w:style>
  <w:style w:type="paragraph" w:styleId="Sommario1">
    <w:name w:val="toc 1"/>
    <w:basedOn w:val="Normale"/>
    <w:next w:val="Normale"/>
    <w:autoRedefine/>
    <w:uiPriority w:val="39"/>
    <w:unhideWhenUsed/>
    <w:rsid w:val="00B532A7"/>
    <w:pPr>
      <w:spacing w:before="120" w:after="120"/>
      <w:jc w:val="left"/>
    </w:pPr>
    <w:rPr>
      <w:bCs/>
      <w:sz w:val="24"/>
      <w:szCs w:val="24"/>
    </w:rPr>
  </w:style>
  <w:style w:type="paragraph" w:styleId="Sommario2">
    <w:name w:val="toc 2"/>
    <w:basedOn w:val="Normale"/>
    <w:next w:val="Normale"/>
    <w:autoRedefine/>
    <w:uiPriority w:val="39"/>
    <w:unhideWhenUsed/>
    <w:rsid w:val="00B532A7"/>
    <w:pPr>
      <w:spacing w:after="0"/>
      <w:ind w:left="181"/>
      <w:jc w:val="left"/>
    </w:pPr>
    <w:rPr>
      <w:bCs/>
      <w:szCs w:val="22"/>
    </w:rPr>
  </w:style>
  <w:style w:type="paragraph" w:styleId="Sommario3">
    <w:name w:val="toc 3"/>
    <w:basedOn w:val="Sommario2"/>
    <w:next w:val="Normale"/>
    <w:autoRedefine/>
    <w:uiPriority w:val="39"/>
    <w:unhideWhenUsed/>
    <w:rsid w:val="00B532A7"/>
    <w:pPr>
      <w:tabs>
        <w:tab w:val="right" w:leader="dot" w:pos="9054"/>
      </w:tabs>
      <w:ind w:left="360"/>
    </w:pPr>
    <w:rPr>
      <w:rFonts w:cs="Arial"/>
      <w:noProof/>
      <w:sz w:val="22"/>
    </w:rPr>
  </w:style>
  <w:style w:type="paragraph" w:styleId="Sommario4">
    <w:name w:val="toc 4"/>
    <w:basedOn w:val="Normale"/>
    <w:next w:val="Normale"/>
    <w:autoRedefine/>
    <w:uiPriority w:val="39"/>
    <w:unhideWhenUsed/>
    <w:rsid w:val="00F23AC3"/>
    <w:pPr>
      <w:spacing w:after="0"/>
      <w:ind w:left="540"/>
      <w:jc w:val="left"/>
    </w:pPr>
    <w:rPr>
      <w:rFonts w:asciiTheme="minorHAnsi" w:hAnsiTheme="minorHAnsi"/>
    </w:rPr>
  </w:style>
  <w:style w:type="paragraph" w:styleId="Sommario5">
    <w:name w:val="toc 5"/>
    <w:basedOn w:val="Normale"/>
    <w:next w:val="Normale"/>
    <w:autoRedefine/>
    <w:uiPriority w:val="39"/>
    <w:unhideWhenUsed/>
    <w:rsid w:val="00F23AC3"/>
    <w:pPr>
      <w:spacing w:after="0"/>
      <w:ind w:left="720"/>
      <w:jc w:val="left"/>
    </w:pPr>
    <w:rPr>
      <w:rFonts w:asciiTheme="minorHAnsi" w:hAnsiTheme="minorHAnsi"/>
    </w:rPr>
  </w:style>
  <w:style w:type="paragraph" w:styleId="Sommario6">
    <w:name w:val="toc 6"/>
    <w:basedOn w:val="Normale"/>
    <w:next w:val="Normale"/>
    <w:autoRedefine/>
    <w:uiPriority w:val="39"/>
    <w:unhideWhenUsed/>
    <w:rsid w:val="00F23AC3"/>
    <w:pPr>
      <w:spacing w:after="0"/>
      <w:ind w:left="900"/>
      <w:jc w:val="left"/>
    </w:pPr>
    <w:rPr>
      <w:rFonts w:asciiTheme="minorHAnsi" w:hAnsiTheme="minorHAnsi"/>
    </w:rPr>
  </w:style>
  <w:style w:type="paragraph" w:styleId="Sommario7">
    <w:name w:val="toc 7"/>
    <w:basedOn w:val="Normale"/>
    <w:next w:val="Normale"/>
    <w:autoRedefine/>
    <w:uiPriority w:val="39"/>
    <w:unhideWhenUsed/>
    <w:rsid w:val="00F23AC3"/>
    <w:pPr>
      <w:spacing w:after="0"/>
      <w:ind w:left="1080"/>
      <w:jc w:val="left"/>
    </w:pPr>
    <w:rPr>
      <w:rFonts w:asciiTheme="minorHAnsi" w:hAnsiTheme="minorHAnsi"/>
    </w:rPr>
  </w:style>
  <w:style w:type="paragraph" w:styleId="Sommario8">
    <w:name w:val="toc 8"/>
    <w:basedOn w:val="Normale"/>
    <w:next w:val="Normale"/>
    <w:autoRedefine/>
    <w:uiPriority w:val="39"/>
    <w:unhideWhenUsed/>
    <w:rsid w:val="00F23AC3"/>
    <w:pPr>
      <w:spacing w:after="0"/>
      <w:ind w:left="1260"/>
      <w:jc w:val="left"/>
    </w:pPr>
    <w:rPr>
      <w:rFonts w:asciiTheme="minorHAnsi" w:hAnsiTheme="minorHAnsi"/>
    </w:rPr>
  </w:style>
  <w:style w:type="paragraph" w:styleId="Sommario9">
    <w:name w:val="toc 9"/>
    <w:basedOn w:val="Normale"/>
    <w:next w:val="Normale"/>
    <w:autoRedefine/>
    <w:uiPriority w:val="39"/>
    <w:unhideWhenUsed/>
    <w:rsid w:val="00F23AC3"/>
    <w:pPr>
      <w:spacing w:after="0"/>
      <w:ind w:left="1440"/>
      <w:jc w:val="left"/>
    </w:pPr>
    <w:rPr>
      <w:rFonts w:asciiTheme="minorHAnsi" w:hAnsiTheme="minorHAnsi"/>
    </w:rPr>
  </w:style>
  <w:style w:type="paragraph" w:styleId="Titolosommario">
    <w:name w:val="TOC Heading"/>
    <w:basedOn w:val="Titolo1"/>
    <w:next w:val="Normale"/>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stonotaapidipagina">
    <w:name w:val="footnote text"/>
    <w:basedOn w:val="Normale"/>
    <w:link w:val="TestonotaapidipaginaCarattere"/>
    <w:uiPriority w:val="99"/>
    <w:unhideWhenUsed/>
    <w:rsid w:val="00B532A7"/>
    <w:pPr>
      <w:spacing w:after="0" w:line="240" w:lineRule="auto"/>
    </w:pPr>
    <w:rPr>
      <w:sz w:val="16"/>
      <w:szCs w:val="16"/>
    </w:rPr>
  </w:style>
  <w:style w:type="character" w:customStyle="1" w:styleId="TestonotaapidipaginaCarattere">
    <w:name w:val="Testo nota a piè di pagina Carattere"/>
    <w:basedOn w:val="Carpredefinitoparagrafo"/>
    <w:link w:val="Testonotaapidipagina"/>
    <w:uiPriority w:val="99"/>
    <w:rsid w:val="00B532A7"/>
    <w:rPr>
      <w:sz w:val="16"/>
      <w:szCs w:val="16"/>
      <w:lang w:val="en-GB"/>
    </w:rPr>
  </w:style>
  <w:style w:type="character" w:styleId="Rimandonotaapidipagina">
    <w:name w:val="footnote reference"/>
    <w:basedOn w:val="Carpredefinitoparagrafo"/>
    <w:uiPriority w:val="99"/>
    <w:unhideWhenUsed/>
    <w:rsid w:val="00DB315D"/>
    <w:rPr>
      <w:vertAlign w:val="superscript"/>
      <w:lang w:val="en-GB"/>
    </w:rPr>
  </w:style>
  <w:style w:type="character" w:styleId="Enfasigrassetto">
    <w:name w:val="Strong"/>
    <w:basedOn w:val="Carpredefinitoparagrafo"/>
    <w:uiPriority w:val="22"/>
    <w:qFormat/>
    <w:rsid w:val="000D0EC9"/>
    <w:rPr>
      <w:b/>
      <w:bCs/>
      <w:lang w:val="en-GB"/>
    </w:rPr>
  </w:style>
  <w:style w:type="character" w:styleId="EsempioHTML">
    <w:name w:val="HTML Sample"/>
    <w:basedOn w:val="Carpredefinitoparagrafo"/>
    <w:uiPriority w:val="99"/>
    <w:semiHidden/>
    <w:unhideWhenUsed/>
    <w:rsid w:val="000D0EC9"/>
    <w:rPr>
      <w:rFonts w:ascii="Arial" w:hAnsi="Arial"/>
      <w:sz w:val="24"/>
      <w:szCs w:val="24"/>
      <w:lang w:val="en-GB"/>
    </w:rPr>
  </w:style>
  <w:style w:type="character" w:styleId="CodiceHTML">
    <w:name w:val="HTML Code"/>
    <w:basedOn w:val="Carpredefinitoparagrafo"/>
    <w:uiPriority w:val="99"/>
    <w:semiHidden/>
    <w:unhideWhenUsed/>
    <w:rsid w:val="000D0EC9"/>
    <w:rPr>
      <w:rFonts w:ascii="Arial" w:hAnsi="Arial"/>
      <w:sz w:val="20"/>
      <w:szCs w:val="20"/>
      <w:lang w:val="en-GB"/>
    </w:rPr>
  </w:style>
  <w:style w:type="paragraph" w:customStyle="1" w:styleId="Numberedlist">
    <w:name w:val="Numbered list"/>
    <w:basedOn w:val="Paragrafoelenco"/>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Grigliatabella">
    <w:name w:val="Table Grid"/>
    <w:basedOn w:val="Tabellanorma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tes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e"/>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testo">
    <w:name w:val="Body Text"/>
    <w:basedOn w:val="Normale"/>
    <w:link w:val="CorpotestoCarattere"/>
    <w:uiPriority w:val="99"/>
    <w:semiHidden/>
    <w:unhideWhenUsed/>
    <w:rsid w:val="006338E8"/>
    <w:pPr>
      <w:spacing w:after="120"/>
    </w:pPr>
  </w:style>
  <w:style w:type="character" w:customStyle="1" w:styleId="CorpotestoCarattere">
    <w:name w:val="Corpo testo Carattere"/>
    <w:basedOn w:val="Carpredefinitoparagrafo"/>
    <w:link w:val="Corpotes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agrafoelenco"/>
    <w:qFormat/>
    <w:rsid w:val="00B532A7"/>
    <w:pPr>
      <w:numPr>
        <w:numId w:val="17"/>
      </w:numPr>
      <w:spacing w:after="120"/>
    </w:pPr>
    <w:rPr>
      <w:rFonts w:cs="Times New Roman (Corps CS)"/>
      <w:szCs w:val="22"/>
    </w:rPr>
  </w:style>
  <w:style w:type="paragraph" w:customStyle="1" w:styleId="Title-Note">
    <w:name w:val="Title - Note"/>
    <w:basedOn w:val="Normale"/>
    <w:qFormat/>
    <w:rsid w:val="00266DE4"/>
    <w:pPr>
      <w:spacing w:after="120"/>
    </w:pPr>
    <w:rPr>
      <w:b/>
      <w:sz w:val="24"/>
      <w:szCs w:val="22"/>
    </w:rPr>
  </w:style>
  <w:style w:type="paragraph" w:customStyle="1" w:styleId="CSOStandard">
    <w:name w:val="CSO_Standard"/>
    <w:basedOn w:val="Normale"/>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e"/>
    <w:qFormat/>
    <w:rsid w:val="00BB3380"/>
    <w:pPr>
      <w:spacing w:after="120"/>
      <w:jc w:val="left"/>
    </w:pPr>
    <w:rPr>
      <w:rFonts w:cs="Times New Roman (Corps CS)"/>
      <w:szCs w:val="24"/>
    </w:rPr>
  </w:style>
  <w:style w:type="character" w:styleId="Menzionenonrisolta">
    <w:name w:val="Unresolved Mention"/>
    <w:basedOn w:val="Carpredefinitoparagrafo"/>
    <w:uiPriority w:val="99"/>
    <w:semiHidden/>
    <w:unhideWhenUsed/>
    <w:rsid w:val="00C75B36"/>
    <w:rPr>
      <w:color w:val="605E5C"/>
      <w:shd w:val="clear" w:color="auto" w:fill="E1DFDD"/>
    </w:rPr>
  </w:style>
  <w:style w:type="paragraph" w:customStyle="1" w:styleId="Title2">
    <w:name w:val="Title 2"/>
    <w:basedOn w:val="Normale"/>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olo"/>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ParagrafoelencoCarattere">
    <w:name w:val="Paragrafo elenco Carattere"/>
    <w:aliases w:val="Nad Carattere,Odstavec_muj Carattere,FooterText Carattere,Paragraphe de liste1 Carattere,List Paragraph (bulleted list) Carattere,Bullet 1 List Carattere,Dot pt Carattere,F5 List Paragraph Carattere,List Paragraph1 Carattere"/>
    <w:basedOn w:val="Carpredefinitoparagrafo"/>
    <w:link w:val="Paragrafoelenco"/>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16</TotalTime>
  <Pages>3</Pages>
  <Words>960</Words>
  <Characters>5473</Characters>
  <Application>Microsoft Office Word</Application>
  <DocSecurity>0</DocSecurity>
  <Lines>45</Lines>
  <Paragraphs>12</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PAGLIERI Fabio</cp:lastModifiedBy>
  <cp:revision>4</cp:revision>
  <cp:lastPrinted>2016-11-07T11:47:00Z</cp:lastPrinted>
  <dcterms:created xsi:type="dcterms:W3CDTF">2023-02-21T12:58:00Z</dcterms:created>
  <dcterms:modified xsi:type="dcterms:W3CDTF">2023-02-21T13:40:00Z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